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3C" w:rsidRPr="00CA6B3D" w:rsidRDefault="004A433C" w:rsidP="004A433C">
      <w:pPr>
        <w:pStyle w:val="2"/>
        <w:spacing w:after="0" w:line="240" w:lineRule="auto"/>
        <w:ind w:left="0"/>
        <w:jc w:val="right"/>
        <w:rPr>
          <w:rFonts w:ascii="Times New Roman CYR" w:hAnsi="Times New Roman CYR" w:cs="Times New Roman CYR"/>
          <w:b/>
          <w:bCs/>
        </w:rPr>
      </w:pPr>
      <w:bookmarkStart w:id="0" w:name="b6"/>
      <w:r>
        <w:rPr>
          <w:rFonts w:ascii="Times New Roman CYR" w:hAnsi="Times New Roman CYR" w:cs="Times New Roman CYR"/>
          <w:b/>
          <w:bCs/>
        </w:rPr>
        <w:t>Форма 6</w:t>
      </w:r>
    </w:p>
    <w:bookmarkEnd w:id="0"/>
    <w:p w:rsidR="004A433C" w:rsidRPr="00DB2F0D" w:rsidRDefault="004A433C" w:rsidP="004A433C">
      <w:pPr>
        <w:pStyle w:val="2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A433C" w:rsidRPr="00DB2F0D" w:rsidRDefault="004A433C" w:rsidP="004A433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Пояснительная записка по составлению</w:t>
      </w:r>
      <w:r w:rsidRPr="00DB2F0D">
        <w:rPr>
          <w:rFonts w:ascii="Times New Roman CYR" w:hAnsi="Times New Roman CYR" w:cs="Times New Roman CYR"/>
          <w:b/>
          <w:sz w:val="28"/>
          <w:szCs w:val="28"/>
        </w:rPr>
        <w:t xml:space="preserve"> Реферата</w:t>
      </w:r>
    </w:p>
    <w:p w:rsidR="004A433C" w:rsidRPr="00DB2F0D" w:rsidRDefault="004A433C" w:rsidP="004A433C">
      <w:pPr>
        <w:pStyle w:val="2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A433C" w:rsidRPr="00DB2F0D" w:rsidRDefault="004A433C" w:rsidP="004A433C">
      <w:pPr>
        <w:pStyle w:val="2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1. Цели и задачи, организация работ</w:t>
      </w:r>
    </w:p>
    <w:p w:rsidR="004A433C" w:rsidRPr="00DB2F0D" w:rsidRDefault="004A433C" w:rsidP="004A433C">
      <w:pPr>
        <w:pStyle w:val="2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1.1. Расширение и закрепление уровня профессиональной теоретической подготовки, уточнение оптимальной технологии бурения и эксплуатации бурового оборудования в конкретных геолого-технических условиях работ «Заказчика». 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1.2. Назначенный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Приказом по организации №___ дата_________</w:t>
      </w:r>
    </w:p>
    <w:p w:rsidR="004A433C" w:rsidRPr="00DB2F0D" w:rsidRDefault="004A433C" w:rsidP="004A433C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bookmarkStart w:id="1" w:name="_GoBack"/>
      <w:bookmarkEnd w:id="1"/>
      <w:r w:rsidRPr="00DB2F0D">
        <w:rPr>
          <w:rFonts w:ascii="Times New Roman CYR" w:hAnsi="Times New Roman CYR" w:cs="Times New Roman CYR"/>
          <w:bCs/>
          <w:sz w:val="22"/>
          <w:szCs w:val="22"/>
        </w:rPr>
        <w:t>__________________руководитель (главный инженер, механик), оказывает помощь в выборе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Cs/>
          <w:sz w:val="16"/>
          <w:szCs w:val="16"/>
        </w:rPr>
      </w:pPr>
      <w:r w:rsidRPr="00DB2F0D">
        <w:rPr>
          <w:rFonts w:ascii="Times New Roman CYR" w:hAnsi="Times New Roman CYR" w:cs="Times New Roman CYR"/>
          <w:bCs/>
          <w:sz w:val="16"/>
          <w:szCs w:val="16"/>
        </w:rPr>
        <w:t>(Ф.И.О)</w:t>
      </w:r>
    </w:p>
    <w:p w:rsidR="004A433C" w:rsidRPr="00DB2F0D" w:rsidRDefault="004A433C" w:rsidP="004A433C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темы реф</w:t>
      </w:r>
      <w:r>
        <w:rPr>
          <w:rFonts w:ascii="Times New Roman CYR" w:hAnsi="Times New Roman CYR" w:cs="Times New Roman CYR"/>
          <w:bCs/>
          <w:sz w:val="22"/>
          <w:szCs w:val="22"/>
        </w:rPr>
        <w:t>ерата, проводит собеседование и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 проверку знаний по контрольным вопросам и качество оформления Реферата.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1.3.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Проверка квалификационной комиссией Реферата с целью определения уровня знаний по изучению теоретического курса обучения с выставлением оценки, которая, совместно с оценкой производственной практики (стажировке, пробной работы), учитывается квалификационной комиссией Учебного центра при установлении квалификационного разряда.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Cs/>
          <w:i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1.4.</w:t>
      </w:r>
      <w:r w:rsidRPr="00DB2F0D">
        <w:rPr>
          <w:rFonts w:ascii="Times New Roman CYR" w:hAnsi="Times New Roman CYR" w:cs="Times New Roman CYR"/>
          <w:bCs/>
          <w:i/>
          <w:sz w:val="22"/>
          <w:szCs w:val="22"/>
        </w:rPr>
        <w:t xml:space="preserve"> При составлении Реферата рекомендуется использовать материалы, представленные в «Учебном пособии…», а также использовать дополнительные источники.</w:t>
      </w:r>
    </w:p>
    <w:p w:rsidR="004A433C" w:rsidRPr="00DB2F0D" w:rsidRDefault="004A433C" w:rsidP="004A433C">
      <w:pPr>
        <w:ind w:firstLine="568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A433C" w:rsidRPr="00DB2F0D" w:rsidRDefault="004A433C" w:rsidP="004A433C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2. Рекомендуемый перечень тем рефератов</w:t>
      </w:r>
    </w:p>
    <w:p w:rsidR="004A433C" w:rsidRPr="00DB2F0D" w:rsidRDefault="004A433C" w:rsidP="004A433C">
      <w:pPr>
        <w:ind w:firstLine="568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2.1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. 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В реферате должны быть отражены следующие темы:</w:t>
      </w:r>
    </w:p>
    <w:p w:rsidR="004A433C" w:rsidRPr="00DB2F0D" w:rsidRDefault="004A433C" w:rsidP="004A433C">
      <w:pPr>
        <w:ind w:firstLine="113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 Техника и технология бурения скважин </w:t>
      </w:r>
    </w:p>
    <w:p w:rsidR="004A433C" w:rsidRPr="00DB2F0D" w:rsidRDefault="004A433C" w:rsidP="004A433C">
      <w:pPr>
        <w:ind w:firstLine="113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 Промышленная и экологическая безопасность буровых работ.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2.2.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/>
          <w:sz w:val="22"/>
          <w:szCs w:val="22"/>
        </w:rPr>
        <w:t>Техника и технология бурения скважин (особенно зарубежная) в районе работ обучающегося.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Зарубежные буровые установки.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Техническое обслуживание буровых станков, насосов, компрессоров и другого вспомогательного оборудования буровых установок.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Монтаж, демонтаж, перемещение, подготовка к работе, установка и регулирование бурового оборудования.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Подбор </w:t>
      </w:r>
      <w:proofErr w:type="spellStart"/>
      <w:r w:rsidRPr="00DB2F0D">
        <w:rPr>
          <w:rFonts w:ascii="Times New Roman CYR" w:hAnsi="Times New Roman CYR" w:cs="Times New Roman CYR"/>
          <w:sz w:val="22"/>
          <w:szCs w:val="22"/>
        </w:rPr>
        <w:t>породоразрушающего</w:t>
      </w:r>
      <w:proofErr w:type="spellEnd"/>
      <w:r w:rsidRPr="00DB2F0D">
        <w:rPr>
          <w:rFonts w:ascii="Times New Roman CYR" w:hAnsi="Times New Roman CYR" w:cs="Times New Roman CYR"/>
          <w:sz w:val="22"/>
          <w:szCs w:val="22"/>
        </w:rPr>
        <w:t xml:space="preserve"> инструмента в соответствии с горно-геологическими условиями его эксплуатации.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Промывочные жидкости. Функции промывки. Виды буровых растворов, применяемых при бурении, основные показатели буровых растворов и способы их определения, аппаратура для определения показателей буровых растворов.  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</w:t>
      </w:r>
      <w:proofErr w:type="spellStart"/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Тампонажные</w:t>
      </w:r>
      <w:proofErr w:type="spellEnd"/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смеси, виды </w:t>
      </w:r>
      <w:proofErr w:type="spellStart"/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тампонажных</w:t>
      </w:r>
      <w:proofErr w:type="spellEnd"/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материалов, применяемых в бурении скважин. 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Крепление и цементирование скважин. Правила консервации и ликвидации скважин.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Выполнение работ по предупреждению и ликвидации осложнений и аварий в скважинах.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Основные мероприятия по обеспечению заданной направленности бурения скважины.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Правила обслуживания и ремонта бурового оборудования. Оснащение буровых установок средствами безопасности.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Буровые станки и установки нового поколения отечественного и зарубежного производства. </w:t>
      </w:r>
      <w:proofErr w:type="spellStart"/>
      <w:r w:rsidRPr="00DB2F0D">
        <w:rPr>
          <w:rFonts w:ascii="Times New Roman CYR" w:hAnsi="Times New Roman CYR" w:cs="Times New Roman CYR"/>
          <w:sz w:val="22"/>
          <w:szCs w:val="22"/>
        </w:rPr>
        <w:t>Типоразмерный</w:t>
      </w:r>
      <w:proofErr w:type="spellEnd"/>
      <w:r w:rsidRPr="00DB2F0D">
        <w:rPr>
          <w:rFonts w:ascii="Times New Roman CYR" w:hAnsi="Times New Roman CYR" w:cs="Times New Roman CYR"/>
          <w:sz w:val="22"/>
          <w:szCs w:val="22"/>
        </w:rPr>
        <w:t xml:space="preserve"> ряд буровых станков и установок для бурения г/р скважин.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Способы вскрытия водоносных пластов.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Области применения ударно-вращательного бурения погружными </w:t>
      </w:r>
      <w:proofErr w:type="spellStart"/>
      <w:r w:rsidRPr="00DB2F0D">
        <w:rPr>
          <w:rFonts w:ascii="Times New Roman CYR" w:hAnsi="Times New Roman CYR" w:cs="Times New Roman CYR"/>
          <w:sz w:val="22"/>
          <w:szCs w:val="22"/>
        </w:rPr>
        <w:t>пневмо</w:t>
      </w:r>
      <w:proofErr w:type="spellEnd"/>
      <w:r w:rsidRPr="00DB2F0D">
        <w:rPr>
          <w:rFonts w:ascii="Times New Roman CYR" w:hAnsi="Times New Roman CYR" w:cs="Times New Roman CYR"/>
          <w:sz w:val="22"/>
          <w:szCs w:val="22"/>
        </w:rPr>
        <w:t xml:space="preserve">- и </w:t>
      </w:r>
      <w:proofErr w:type="spellStart"/>
      <w:r w:rsidRPr="00DB2F0D">
        <w:rPr>
          <w:rFonts w:ascii="Times New Roman CYR" w:hAnsi="Times New Roman CYR" w:cs="Times New Roman CYR"/>
          <w:sz w:val="22"/>
          <w:szCs w:val="22"/>
        </w:rPr>
        <w:t>гидро</w:t>
      </w:r>
      <w:proofErr w:type="spellEnd"/>
      <w:r w:rsidRPr="00DB2F0D">
        <w:rPr>
          <w:rFonts w:ascii="Times New Roman CYR" w:hAnsi="Times New Roman CYR" w:cs="Times New Roman CYR"/>
          <w:sz w:val="22"/>
          <w:szCs w:val="22"/>
        </w:rPr>
        <w:t>-ударниками.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Область применения, сущность, преимущества и недостатки шнекового бурения.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2.3. Соблюдение правил безопасности труда, пожарной безопасности, санитарно-гигиенических требований (оснащение буровых установок средствами безопасности. Средства индивидуальной защиты буровой бригады. Обеспечение буровой вахты спецодеждой и средствами индивидуальной защиты. Меры безопасности при ликвидации аварий при бурении скважин).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lastRenderedPageBreak/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Охрана окружающей среды при бурении скважин, меры ее защиты, экологическая безопасность.</w:t>
      </w:r>
    </w:p>
    <w:p w:rsidR="004A433C" w:rsidRPr="00DB2F0D" w:rsidRDefault="004A433C" w:rsidP="004A433C">
      <w:pPr>
        <w:ind w:firstLine="993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B7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Формы документации при ведении буровых работ.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Объем реферата должен составлять не менее 10-15-ти страниц.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Приветствуется материал, связанный с изложением конструктивных особенностей и технологий применения зарубежной буровой техники.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Допускается:</w:t>
      </w:r>
    </w:p>
    <w:p w:rsidR="004A433C" w:rsidRPr="00DB2F0D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pacing w:val="-4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b/>
          <w:spacing w:val="-4"/>
          <w:sz w:val="22"/>
          <w:szCs w:val="22"/>
        </w:rPr>
        <w:t xml:space="preserve"> при условии работы нескольких обучающихся в одной буровой бригаде или в идентичных геологических условиях с применением однотипного бурового оборудования, групповое оформление реферата, но отчет о практике (стажировке, пробной работе) оформляется индивидуально во всех случаях;</w:t>
      </w:r>
    </w:p>
    <w:p w:rsidR="004A433C" w:rsidRDefault="004A433C" w:rsidP="004A433C">
      <w:pPr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b/>
          <w:sz w:val="22"/>
          <w:szCs w:val="22"/>
        </w:rPr>
        <w:t xml:space="preserve"> по согласованию с Учебным центром коллективное (не более 2-х обучающихся) оформление реферата по сложной буровой технике, особенно зарубежной.</w:t>
      </w:r>
    </w:p>
    <w:sectPr w:rsidR="004A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C"/>
    <w:rsid w:val="004A433C"/>
    <w:rsid w:val="00D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69CFD-D864-4841-83D1-12F7A143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43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A4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2022-01-12T08:10:00Z</dcterms:created>
  <dcterms:modified xsi:type="dcterms:W3CDTF">2022-01-12T08:11:00Z</dcterms:modified>
</cp:coreProperties>
</file>